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Губернатору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Ханты-Мансийского автономного округа - Югры</w:t>
      </w: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Н.В. Комаровой</w:t>
      </w: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628006, Россия, г. Ханты-Мансийск ул. Мира, д.5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Уполномоченному по правам человека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Start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Ханты-Мансийском</w:t>
      </w:r>
      <w:proofErr w:type="gramEnd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автономном округе - Югре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А.Л. Сидорову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628011, Россия,  г. Ханты-Мансийск,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ул. Карла Маркса, д.14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Уполномоченному по правам ребенка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proofErr w:type="gramEnd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Start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Ханты-Мансийском</w:t>
      </w:r>
      <w:proofErr w:type="gramEnd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автономном округе - Югре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Т.В. </w:t>
      </w:r>
      <w:proofErr w:type="spellStart"/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Моховиковой</w:t>
      </w:r>
      <w:proofErr w:type="spellEnd"/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628011, Россия,  г. Ханты-Мансийск,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ул. Карла Маркса, д.14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Прокурору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Ханты-Мансийского автономного округа – Югры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Е.Б. </w:t>
      </w:r>
      <w:proofErr w:type="spellStart"/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Ботвинкину</w:t>
      </w:r>
      <w:proofErr w:type="spellEnd"/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628012, Россия, г. Ханты-Мансийск, 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1C427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ул. Чехова, д.1а</w:t>
      </w:r>
    </w:p>
    <w:p w:rsidR="0063667C" w:rsidRPr="001C427A" w:rsidRDefault="0063667C" w:rsidP="0063667C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3667C" w:rsidRPr="003B4411" w:rsidRDefault="0063667C" w:rsidP="001C427A">
      <w:pPr>
        <w:shd w:val="clear" w:color="auto" w:fill="FFFFFF"/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r w:rsidR="001C427A"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…</w:t>
      </w:r>
    </w:p>
    <w:p w:rsidR="0063667C" w:rsidRDefault="0063667C" w:rsidP="0063667C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67C" w:rsidRPr="006E6761" w:rsidRDefault="00175AF0" w:rsidP="0063667C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</w:p>
    <w:p w:rsidR="0063667C" w:rsidRDefault="0063667C" w:rsidP="0063667C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приостановлении и (или) запрете допуска к прокату и публичному показу                            на территории </w:t>
      </w:r>
      <w:r w:rsidRPr="001C427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667C" w:rsidRDefault="0063667C" w:rsidP="0063667C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художественного фильма «14+»</w:t>
      </w:r>
    </w:p>
    <w:p w:rsidR="0063667C" w:rsidRDefault="0063667C" w:rsidP="0063667C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67C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Наталья Владимировна, Александр Леонидович, Татьяна Дмитриевна и Евгений Борисович!</w:t>
      </w:r>
    </w:p>
    <w:p w:rsidR="0063667C" w:rsidRDefault="0063667C" w:rsidP="00636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C427A"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ст. 33 Конституции Российской Федерации,                       ст. 2 </w:t>
      </w:r>
      <w:r w:rsidRPr="008E6FFE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</w:rPr>
        <w:t>Федерального</w:t>
      </w:r>
      <w:r w:rsidRPr="008E6FFE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</w:rPr>
        <w:t> </w:t>
      </w:r>
      <w:r w:rsidRPr="008E6FFE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</w:rPr>
        <w:t>закона</w:t>
      </w:r>
      <w:r w:rsidRPr="007A7CB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.05.2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006 г.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59-</w:t>
      </w:r>
      <w:r w:rsidRPr="008E6FFE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</w:rPr>
        <w:t>ФЗ</w:t>
      </w:r>
      <w:r>
        <w:rPr>
          <w:rStyle w:val="a4"/>
          <w:rFonts w:ascii="Times New Roman" w:hAnsi="Times New Roman" w:cs="Times New Roman"/>
          <w:color w:val="22272F"/>
          <w:sz w:val="24"/>
          <w:szCs w:val="24"/>
        </w:rPr>
        <w:t xml:space="preserve"> «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порядке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рассмотрения</w:t>
      </w:r>
      <w:r w:rsidRPr="007A7CB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E6FFE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</w:rPr>
        <w:t>обращений</w:t>
      </w:r>
      <w:r w:rsidRPr="008E6FFE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</w:rPr>
        <w:t> </w:t>
      </w:r>
      <w:r w:rsidRPr="008E6FFE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</w:rPr>
        <w:t>граждан</w:t>
      </w:r>
      <w:r w:rsidRPr="007A7CB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7A7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 ч.1 ст. 10 Федерального закона от 21.07.2014 г. № 212-ФЗ «Об основах общественного контроля в Российской Федерации», обращаюсь к Вам </w:t>
      </w:r>
      <w:r w:rsidR="00B80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67C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выходу в широкий прокат подростковая мелодрама под названием «14+» (прокатное удостоверение № 111023614 от 19 декабря 2014 года в Государственном регистре Министерства культуры Российской Федерации), которая была создана при финансовой поддержке Министерства культуры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67C" w:rsidRPr="00515460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классифицирован</w:t>
      </w:r>
      <w:r w:rsidRPr="00B1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информационная продукция для детей, достигших двенадцати лет. По информации из сети «Интернет» </w:t>
      </w:r>
      <w:r w:rsidRPr="005154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5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сейчас у фильма 6 фестивальных наград. Вот две из них: Берлинский кинофестиваль, 2015 год - номинация «Хрустальный медведь» за лучший художественный фильм конкурса для юношества «Поколение 14+»; </w:t>
      </w:r>
      <w:proofErr w:type="spellStart"/>
      <w:r w:rsidRPr="00515460">
        <w:rPr>
          <w:rFonts w:ascii="Times New Roman" w:hAnsi="Times New Roman" w:cs="Times New Roman"/>
          <w:sz w:val="24"/>
          <w:szCs w:val="24"/>
          <w:shd w:val="clear" w:color="auto" w:fill="FFFFFF"/>
        </w:rPr>
        <w:t>Кинотавр</w:t>
      </w:r>
      <w:proofErr w:type="spellEnd"/>
      <w:r w:rsidRPr="00515460">
        <w:rPr>
          <w:rFonts w:ascii="Times New Roman" w:hAnsi="Times New Roman" w:cs="Times New Roman"/>
          <w:sz w:val="24"/>
          <w:szCs w:val="24"/>
          <w:shd w:val="clear" w:color="auto" w:fill="FFFFFF"/>
        </w:rPr>
        <w:t>, 2015 год: специальный диплом жюри — «За талантливый и искренний взгляд на поколение «</w:t>
      </w:r>
      <w:proofErr w:type="spellStart"/>
      <w:r w:rsidRPr="00515460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515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познающее вечные ценности любви». </w:t>
      </w:r>
    </w:p>
    <w:p w:rsidR="0063667C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широко представлена реклама данного фильма, как истории современных Ромео и Джульетты. Но при просмотре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трейлера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 фильму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(интернет-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6" w:history="1">
        <w:r w:rsidRPr="005163CB">
          <w:rPr>
            <w:rStyle w:val="a6"/>
            <w:rFonts w:ascii="Times New Roman" w:hAnsi="Times New Roman" w:cs="Times New Roman"/>
            <w:sz w:val="24"/>
            <w:szCs w:val="24"/>
          </w:rPr>
          <w:t>https://youtu.be/hQOIoiUkATw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становятся очевидными факты нарушений </w:t>
      </w:r>
      <w:r w:rsidRPr="00E16427">
        <w:rPr>
          <w:rFonts w:ascii="Times New Roman" w:hAnsi="Times New Roman" w:cs="Times New Roman"/>
          <w:sz w:val="24"/>
          <w:szCs w:val="24"/>
        </w:rPr>
        <w:t>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, прав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посягающих на общественную нравственность и половую неприкосновенность личности, а именно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3667C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пропаганда безнравственного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образа жизни 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х;</w:t>
      </w:r>
    </w:p>
    <w:p w:rsidR="0063667C" w:rsidRDefault="0063667C" w:rsidP="00636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эксплуатация 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 неадекватного учителя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667C" w:rsidRDefault="0063667C" w:rsidP="00636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пропаганда употребления несовершеннолетними алкогольной продукции и нарушений законодательства в этой сфере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667C" w:rsidRDefault="0063667C" w:rsidP="00636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пропаганда насилия в среде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667C" w:rsidRDefault="0063667C" w:rsidP="00636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побуждение раннего сексуального развития 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среде подростков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16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эксплуатация  интереса к сексу. </w:t>
      </w:r>
    </w:p>
    <w:p w:rsidR="0063667C" w:rsidRDefault="0063667C" w:rsidP="00636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факты являются нарушением ст.ст. 5 и 9 Федерального закона «О защите детей от информации, причиняющей вред их здоровью и развитию».  </w:t>
      </w:r>
    </w:p>
    <w:p w:rsidR="0063667C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фильме снятом на государственные деньги</w:t>
      </w:r>
      <w:r w:rsidRPr="008E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(интернет-ссылка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видеозапись пресс-конференции по фильму «14+» (34 минута):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163CB">
          <w:rPr>
            <w:rStyle w:val="a6"/>
            <w:rFonts w:ascii="Times New Roman" w:hAnsi="Times New Roman" w:cs="Times New Roman"/>
            <w:sz w:val="24"/>
            <w:szCs w:val="24"/>
          </w:rPr>
          <w:t>https://youtu.be/fraORtdCMJI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возможной эротической сцене задействованы несовершеннолетние дети, на момент съёмки фильма не достигшие 16 (шестнадцатилетнего)  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факты являются нарушением Уголовного кодекса РФ (ст.ст. 135, 242, 242.1, 242.2). </w:t>
      </w:r>
    </w:p>
    <w:p w:rsidR="0063667C" w:rsidRPr="00D40BD6" w:rsidRDefault="0063667C" w:rsidP="0063667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 же в фильме демонстрируются</w:t>
      </w:r>
      <w:r w:rsidRPr="00661F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акты </w:t>
      </w:r>
      <w:r w:rsidRPr="00661FF6">
        <w:rPr>
          <w:b w:val="0"/>
          <w:sz w:val="24"/>
          <w:szCs w:val="24"/>
        </w:rPr>
        <w:t>насили</w:t>
      </w:r>
      <w:r>
        <w:rPr>
          <w:b w:val="0"/>
          <w:sz w:val="24"/>
          <w:szCs w:val="24"/>
        </w:rPr>
        <w:t>я</w:t>
      </w:r>
      <w:r w:rsidRPr="00661FF6">
        <w:rPr>
          <w:b w:val="0"/>
          <w:sz w:val="24"/>
          <w:szCs w:val="24"/>
        </w:rPr>
        <w:t xml:space="preserve"> над другими людьми</w:t>
      </w:r>
      <w:r>
        <w:rPr>
          <w:b w:val="0"/>
          <w:sz w:val="24"/>
          <w:szCs w:val="24"/>
        </w:rPr>
        <w:t xml:space="preserve">, но в связи с тем, что это происходит в музыкальном оформлении </w:t>
      </w:r>
      <w:r w:rsidRPr="00661FF6">
        <w:rPr>
          <w:b w:val="0"/>
          <w:sz w:val="24"/>
          <w:szCs w:val="24"/>
        </w:rPr>
        <w:t>приятн</w:t>
      </w:r>
      <w:r>
        <w:rPr>
          <w:b w:val="0"/>
          <w:sz w:val="24"/>
          <w:szCs w:val="24"/>
        </w:rPr>
        <w:t>ой</w:t>
      </w:r>
      <w:r w:rsidRPr="00661F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позитивной </w:t>
      </w:r>
      <w:r w:rsidRPr="00661FF6">
        <w:rPr>
          <w:b w:val="0"/>
          <w:sz w:val="24"/>
          <w:szCs w:val="24"/>
        </w:rPr>
        <w:t>музык</w:t>
      </w:r>
      <w:r>
        <w:rPr>
          <w:b w:val="0"/>
          <w:sz w:val="24"/>
          <w:szCs w:val="24"/>
        </w:rPr>
        <w:t>и,</w:t>
      </w:r>
      <w:r w:rsidRPr="00661F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данные акты насилия не</w:t>
      </w:r>
      <w:r w:rsidRPr="00661FF6">
        <w:rPr>
          <w:b w:val="0"/>
          <w:sz w:val="24"/>
          <w:szCs w:val="24"/>
        </w:rPr>
        <w:t xml:space="preserve"> воспринима</w:t>
      </w:r>
      <w:r>
        <w:rPr>
          <w:b w:val="0"/>
          <w:sz w:val="24"/>
          <w:szCs w:val="24"/>
        </w:rPr>
        <w:t>ю</w:t>
      </w:r>
      <w:r w:rsidRPr="00661FF6">
        <w:rPr>
          <w:b w:val="0"/>
          <w:sz w:val="24"/>
          <w:szCs w:val="24"/>
        </w:rPr>
        <w:t xml:space="preserve">тся как </w:t>
      </w:r>
      <w:r>
        <w:rPr>
          <w:b w:val="0"/>
          <w:sz w:val="24"/>
          <w:szCs w:val="24"/>
        </w:rPr>
        <w:t>общественно опасные деяния, за которые государством предусмотрена уголовная ответственность</w:t>
      </w:r>
      <w:r w:rsidRPr="00661FF6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В данном случае будем </w:t>
      </w:r>
      <w:proofErr w:type="gramStart"/>
      <w:r>
        <w:rPr>
          <w:b w:val="0"/>
          <w:sz w:val="24"/>
          <w:szCs w:val="24"/>
        </w:rPr>
        <w:t>уместным</w:t>
      </w:r>
      <w:proofErr w:type="gramEnd"/>
      <w:r>
        <w:rPr>
          <w:b w:val="0"/>
          <w:sz w:val="24"/>
          <w:szCs w:val="24"/>
        </w:rPr>
        <w:t xml:space="preserve"> процитировать отрывок из «С</w:t>
      </w:r>
      <w:r w:rsidRPr="00661FF6">
        <w:rPr>
          <w:b w:val="0"/>
          <w:sz w:val="24"/>
          <w:szCs w:val="24"/>
        </w:rPr>
        <w:t>казк</w:t>
      </w:r>
      <w:r>
        <w:rPr>
          <w:b w:val="0"/>
          <w:sz w:val="24"/>
          <w:szCs w:val="24"/>
        </w:rPr>
        <w:t>и</w:t>
      </w:r>
      <w:r w:rsidRPr="00661FF6">
        <w:rPr>
          <w:b w:val="0"/>
          <w:sz w:val="24"/>
          <w:szCs w:val="24"/>
        </w:rPr>
        <w:t xml:space="preserve"> о смешном Зле</w:t>
      </w:r>
      <w:r>
        <w:rPr>
          <w:b w:val="0"/>
          <w:sz w:val="24"/>
          <w:szCs w:val="24"/>
        </w:rPr>
        <w:t xml:space="preserve">» российского писателя </w:t>
      </w:r>
      <w:r w:rsidRPr="008E6FFE">
        <w:rPr>
          <w:rStyle w:val="a4"/>
          <w:b w:val="0"/>
          <w:i w:val="0"/>
          <w:color w:val="000000"/>
          <w:sz w:val="24"/>
          <w:szCs w:val="24"/>
        </w:rPr>
        <w:t>Дениса Емельянова</w:t>
      </w:r>
      <w:r>
        <w:rPr>
          <w:rStyle w:val="a4"/>
          <w:b w:val="0"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0BD6">
        <w:rPr>
          <w:b w:val="0"/>
          <w:sz w:val="24"/>
          <w:szCs w:val="24"/>
        </w:rPr>
        <w:t>«</w:t>
      </w:r>
      <w:r w:rsidRPr="00D40BD6">
        <w:rPr>
          <w:b w:val="0"/>
          <w:color w:val="000000"/>
          <w:sz w:val="24"/>
          <w:szCs w:val="24"/>
          <w:shd w:val="clear" w:color="auto" w:fill="FFFFFF"/>
        </w:rPr>
        <w:t>Над настоящим злом никогда нельзя смеяться. Осмеянное зло перестает остро восприниматься людьми, перестает быть гадким и становится привычным. Так зло проникает в жизнь людей</w:t>
      </w:r>
      <w:proofErr w:type="gramStart"/>
      <w:r w:rsidRPr="00D40BD6">
        <w:rPr>
          <w:b w:val="0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63667C" w:rsidRPr="006E6761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Интернет-ссылка 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видео обзор фильма «14+»: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163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https://youtu.be/QMchfwPmbvk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67C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запрете проката фильма обсуждается в настоящее время также и в других субъектах</w:t>
      </w:r>
      <w:r w:rsidR="00C4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  <w:proofErr w:type="gramStart"/>
      <w:r w:rsidR="00C40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 w:rsidR="00C4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нижеуказанного заявления в Генеральную прокуратуру Российской Федерации</w:t>
      </w:r>
      <w:r w:rsidRPr="00D4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общественности Российской Федерации</w:t>
      </w:r>
      <w:r w:rsidRPr="00D4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«Научи хорошему»)</w:t>
      </w:r>
      <w:r w:rsidRPr="00D40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(интернет-ссылка на заявление в Генеральную прокуратуру: </w:t>
      </w:r>
      <w:r w:rsidR="001C427A" w:rsidRPr="001C427A">
        <w:t>http://whatisgood.ru/action/obrashhenie-protiv-filma-14-po-priznakam-razvratnyx-dejstvij/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63667C" w:rsidRDefault="0063667C" w:rsidP="0063667C">
      <w:pPr>
        <w:shd w:val="clear" w:color="auto" w:fill="FFFFFF"/>
        <w:spacing w:after="0" w:line="25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личному мнению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фильма «14+» полностью противоречит целям  отечественного кинематографа, озвученным Президентом Российской Федерации В.В. Путиным на заседания Правительственного совета по развитию отечественной кинематографии от 21.11.2011 г. (ссылка на стенограмму заседания:  </w:t>
      </w:r>
      <w:hyperlink r:id="rId9" w:history="1">
        <w:r w:rsidRPr="005163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http://www.putin-itogi.ru/2011/11/21/zasedanie-pravitelstvennogo-soveta-po-razvitiyu-otechestvennoj-kinematografii/</w:t>
        </w:r>
      </w:hyperlink>
      <w:proofErr w:type="gramEnd"/>
    </w:p>
    <w:p w:rsidR="0063667C" w:rsidRDefault="0063667C" w:rsidP="0063667C">
      <w:pPr>
        <w:pStyle w:val="a5"/>
        <w:shd w:val="clear" w:color="auto" w:fill="FFFFFF"/>
        <w:spacing w:after="0" w:line="25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Последствиями показа данного фильма могут стать следующие негативные социальные явления: </w:t>
      </w:r>
    </w:p>
    <w:p w:rsidR="0063667C" w:rsidRDefault="0063667C" w:rsidP="0063667C">
      <w:pPr>
        <w:pStyle w:val="a5"/>
        <w:numPr>
          <w:ilvl w:val="0"/>
          <w:numId w:val="3"/>
        </w:numPr>
        <w:shd w:val="clear" w:color="auto" w:fill="FFFFFF"/>
        <w:spacing w:after="0" w:line="25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 количества ранних половых контактов в среде несовершеннолетних, </w:t>
      </w:r>
      <w:r w:rsidR="00EF7833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 этого</w:t>
      </w:r>
      <w:r w:rsidR="00EF7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количества ранних беременностей и ранних абортов;</w:t>
      </w:r>
    </w:p>
    <w:p w:rsidR="0063667C" w:rsidRPr="0013322D" w:rsidRDefault="0063667C" w:rsidP="0063667C">
      <w:pPr>
        <w:pStyle w:val="a5"/>
        <w:numPr>
          <w:ilvl w:val="0"/>
          <w:numId w:val="3"/>
        </w:numPr>
        <w:shd w:val="clear" w:color="auto" w:fill="FFFFFF"/>
        <w:spacing w:after="0" w:line="25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детской агрессии, детской алкоголизации, и</w:t>
      </w:r>
      <w:r w:rsidR="00EF7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="00EF7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преступности и т.д.</w:t>
      </w:r>
      <w:r w:rsidRPr="0013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667C" w:rsidRPr="006E6761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доказательствами подтвердить обстоятельства данного заявления невозможно.</w:t>
      </w:r>
    </w:p>
    <w:p w:rsidR="0063667C" w:rsidRPr="006E6761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«14+» посягает на нормальное физическое и психическое развитие и нравственное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личности несовершеннолетних, а также на общественную нравственность, 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135, 242, 242.1, 242.2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ст. 10 Федерального закона «Об информации, информатизации и информационных технологиях» от 27 июля 2006 года № 149-ФЗ, ст. 5 Федерального закона «О защите детей от информации, причиняющей</w:t>
      </w:r>
      <w:proofErr w:type="gramEnd"/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их здоровью и развитию» от 29 декабря 2010 г №436-ФЗ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Закона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Ханты</w:t>
      </w:r>
      <w:r w:rsidRPr="001C427A">
        <w:rPr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-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Мансийского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АО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  <w:shd w:val="clear" w:color="auto" w:fill="FFFFFF"/>
        </w:rPr>
        <w:t> </w:t>
      </w:r>
      <w:r w:rsidRPr="001C427A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от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  <w:shd w:val="clear" w:color="auto" w:fill="FFFFFF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8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мая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1998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  <w:shd w:val="clear" w:color="auto" w:fill="FFFFFF"/>
        </w:rPr>
        <w:t> </w:t>
      </w:r>
      <w:r w:rsidRPr="001C427A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г.</w:t>
      </w:r>
      <w:r w:rsidRPr="001C427A">
        <w:rPr>
          <w:rFonts w:ascii="Times New Roman" w:hAnsi="Times New Roman" w:cs="Times New Roman"/>
          <w:i/>
          <w:color w:val="22272F"/>
          <w:sz w:val="24"/>
          <w:szCs w:val="24"/>
          <w:highlight w:val="yellow"/>
          <w:shd w:val="clear" w:color="auto" w:fill="FFFFFF"/>
        </w:rPr>
        <w:t xml:space="preserve"> </w:t>
      </w:r>
      <w:r w:rsidRPr="001C427A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N</w:t>
      </w:r>
      <w:r w:rsidRPr="001C427A">
        <w:rPr>
          <w:rStyle w:val="apple-converted-space"/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30</w:t>
      </w:r>
      <w:r w:rsidRPr="001C427A">
        <w:rPr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-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оз «</w:t>
      </w:r>
      <w:r w:rsidRPr="001C427A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 xml:space="preserve">О консультативном опросе населения </w:t>
      </w:r>
      <w:proofErr w:type="gramStart"/>
      <w:r w:rsidRPr="001C427A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в</w:t>
      </w:r>
      <w:proofErr w:type="gramEnd"/>
      <w:r w:rsidRPr="001C427A">
        <w:rPr>
          <w:rStyle w:val="apple-converted-space"/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> </w:t>
      </w:r>
      <w:proofErr w:type="gramStart"/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Ханты</w:t>
      </w:r>
      <w:r w:rsidRPr="001C427A">
        <w:rPr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-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Мансийском</w:t>
      </w:r>
      <w:proofErr w:type="gramEnd"/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автономном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</w:rPr>
        <w:t> </w:t>
      </w:r>
      <w:r w:rsidRPr="001C427A">
        <w:rPr>
          <w:rStyle w:val="a4"/>
          <w:rFonts w:ascii="Times New Roman" w:hAnsi="Times New Roman" w:cs="Times New Roman"/>
          <w:i w:val="0"/>
          <w:color w:val="22272F"/>
          <w:sz w:val="24"/>
          <w:szCs w:val="24"/>
          <w:highlight w:val="yellow"/>
        </w:rPr>
        <w:t>округе</w:t>
      </w:r>
      <w:r w:rsidRPr="001C427A">
        <w:rPr>
          <w:rStyle w:val="apple-converted-space"/>
          <w:rFonts w:ascii="Times New Roman" w:hAnsi="Times New Roman" w:cs="Times New Roman"/>
          <w:i/>
          <w:color w:val="22272F"/>
          <w:sz w:val="24"/>
          <w:szCs w:val="24"/>
          <w:highlight w:val="yellow"/>
          <w:shd w:val="clear" w:color="auto" w:fill="FFFFFF"/>
        </w:rPr>
        <w:t> </w:t>
      </w:r>
      <w:r w:rsidRPr="001C427A">
        <w:rPr>
          <w:rFonts w:ascii="Times New Roman" w:hAnsi="Times New Roman" w:cs="Times New Roman"/>
          <w:i/>
          <w:color w:val="22272F"/>
          <w:sz w:val="24"/>
          <w:szCs w:val="24"/>
          <w:highlight w:val="yellow"/>
          <w:shd w:val="clear" w:color="auto" w:fill="FFFFFF"/>
        </w:rPr>
        <w:t>–</w:t>
      </w:r>
      <w:r w:rsidRPr="001C427A">
        <w:rPr>
          <w:rFonts w:ascii="Times New Roman" w:hAnsi="Times New Roman" w:cs="Times New Roman"/>
          <w:color w:val="22272F"/>
          <w:sz w:val="24"/>
          <w:szCs w:val="24"/>
          <w:highlight w:val="yellow"/>
          <w:shd w:val="clear" w:color="auto" w:fill="FFFFFF"/>
        </w:rPr>
        <w:t xml:space="preserve"> Югре»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руководствуясь ст.ст. 38, 55 Конституции Российской Федерации,</w:t>
      </w:r>
    </w:p>
    <w:p w:rsidR="0063667C" w:rsidRPr="00EA601D" w:rsidRDefault="0063667C" w:rsidP="0063667C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A6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рошу Вас: </w:t>
      </w:r>
    </w:p>
    <w:p w:rsidR="0063667C" w:rsidRPr="000812C8" w:rsidRDefault="0063667C" w:rsidP="0063667C">
      <w:pPr>
        <w:pStyle w:val="a5"/>
        <w:numPr>
          <w:ilvl w:val="0"/>
          <w:numId w:val="2"/>
        </w:numPr>
        <w:shd w:val="clear" w:color="auto" w:fill="FFFFFF"/>
        <w:spacing w:after="0" w:line="25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Инициировать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государственной власти </w:t>
      </w:r>
      <w:r w:rsidRPr="0008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</w:t>
      </w:r>
      <w:r w:rsidRPr="000812C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фильма «14+»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9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Pr="003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фильма требованиям действующего законодательства и отсутствия угрозы нарушения прав и свобод человека и гражданина, прав и свобод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67C" w:rsidRPr="003B4411" w:rsidRDefault="0063667C" w:rsidP="0063667C">
      <w:pPr>
        <w:pStyle w:val="a5"/>
        <w:numPr>
          <w:ilvl w:val="0"/>
          <w:numId w:val="2"/>
        </w:numPr>
        <w:shd w:val="clear" w:color="auto" w:fill="FFFFFF"/>
        <w:spacing w:after="0" w:line="250" w:lineRule="atLeast"/>
        <w:ind w:left="0"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5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одействовать в пределах вашей компетенции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4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территории Ханты-Мансийского автономного округа – Югры</w:t>
      </w:r>
      <w:r w:rsidRPr="003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прокату и публичному показу художественного фильма «14+» до получения официальной информации о соответствии данного фильма требованиям действующего законодательства и отсутстви</w:t>
      </w:r>
      <w:r w:rsidR="0025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нарушения прав и свобод человека и гражданина, прав и свобод несовершеннолетних; </w:t>
      </w:r>
    </w:p>
    <w:p w:rsidR="0063667C" w:rsidRPr="003B4411" w:rsidRDefault="0063667C" w:rsidP="0063667C">
      <w:pPr>
        <w:pStyle w:val="a5"/>
        <w:numPr>
          <w:ilvl w:val="0"/>
          <w:numId w:val="2"/>
        </w:numPr>
        <w:shd w:val="clear" w:color="auto" w:fill="FFFFFF"/>
        <w:spacing w:after="0" w:line="25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наличия указанных нарушений в данном фильме,  запретить доступ фильма к прокату и публичному показу </w:t>
      </w:r>
      <w:r w:rsidRPr="001C42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территории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инициировать соответствующие запреты на уровне Российской Федерации.</w:t>
      </w:r>
    </w:p>
    <w:p w:rsidR="0063667C" w:rsidRPr="006E6761" w:rsidRDefault="0063667C" w:rsidP="0063667C">
      <w:pPr>
        <w:shd w:val="clear" w:color="auto" w:fill="FFFFFF"/>
        <w:spacing w:after="0" w:line="2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п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рассмотреть данное обращение и принять меры по нему в самые ближайшие сроки. О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рассмотрения </w:t>
      </w:r>
      <w:r w:rsidR="00C40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bookmarkStart w:id="0" w:name="_GoBack"/>
      <w:bookmarkEnd w:id="0"/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сообщить </w:t>
      </w:r>
      <w:r w:rsidRPr="006E6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выше электронному адресу.</w:t>
      </w:r>
    </w:p>
    <w:sectPr w:rsidR="0063667C" w:rsidRPr="006E6761" w:rsidSect="00143B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A00"/>
    <w:multiLevelType w:val="hybridMultilevel"/>
    <w:tmpl w:val="3648C44A"/>
    <w:lvl w:ilvl="0" w:tplc="1542F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F5215C"/>
    <w:multiLevelType w:val="hybridMultilevel"/>
    <w:tmpl w:val="C21C2F26"/>
    <w:lvl w:ilvl="0" w:tplc="231A2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E0C14"/>
    <w:multiLevelType w:val="hybridMultilevel"/>
    <w:tmpl w:val="95623CCA"/>
    <w:lvl w:ilvl="0" w:tplc="6F36E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D40F0"/>
    <w:multiLevelType w:val="hybridMultilevel"/>
    <w:tmpl w:val="D26E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D36"/>
    <w:rsid w:val="000F179B"/>
    <w:rsid w:val="00175AF0"/>
    <w:rsid w:val="001C427A"/>
    <w:rsid w:val="0025624F"/>
    <w:rsid w:val="003E0AD6"/>
    <w:rsid w:val="00480E9E"/>
    <w:rsid w:val="004B3728"/>
    <w:rsid w:val="005D66AD"/>
    <w:rsid w:val="0063667C"/>
    <w:rsid w:val="008234C9"/>
    <w:rsid w:val="008E4C70"/>
    <w:rsid w:val="008E6FFE"/>
    <w:rsid w:val="0091208B"/>
    <w:rsid w:val="00937EDE"/>
    <w:rsid w:val="00965F8D"/>
    <w:rsid w:val="00A77FBA"/>
    <w:rsid w:val="00B06D36"/>
    <w:rsid w:val="00B80AFF"/>
    <w:rsid w:val="00C40DFA"/>
    <w:rsid w:val="00D44096"/>
    <w:rsid w:val="00E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36"/>
  </w:style>
  <w:style w:type="paragraph" w:styleId="1">
    <w:name w:val="heading 1"/>
    <w:basedOn w:val="a"/>
    <w:link w:val="10"/>
    <w:uiPriority w:val="9"/>
    <w:qFormat/>
    <w:rsid w:val="0063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06D36"/>
    <w:rPr>
      <w:i/>
      <w:iCs/>
    </w:rPr>
  </w:style>
  <w:style w:type="character" w:customStyle="1" w:styleId="apple-converted-space">
    <w:name w:val="apple-converted-space"/>
    <w:basedOn w:val="a0"/>
    <w:rsid w:val="00B06D36"/>
  </w:style>
  <w:style w:type="character" w:customStyle="1" w:styleId="s10">
    <w:name w:val="s_10"/>
    <w:basedOn w:val="a0"/>
    <w:rsid w:val="00B06D36"/>
  </w:style>
  <w:style w:type="paragraph" w:styleId="a5">
    <w:name w:val="List Paragraph"/>
    <w:basedOn w:val="a"/>
    <w:uiPriority w:val="34"/>
    <w:qFormat/>
    <w:rsid w:val="00B06D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36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chfwPmbv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raORtdCM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QOIoiUkAT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tin-itogi.ru/2011/11/21/zasedanie-pravitelstvennogo-soveta-po-razvitiyu-otechestvennoj-kinemato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Позычайло</dc:creator>
  <cp:keywords/>
  <dc:description/>
  <cp:lastModifiedBy>Пользователь Windows</cp:lastModifiedBy>
  <cp:revision>12</cp:revision>
  <dcterms:created xsi:type="dcterms:W3CDTF">2015-10-03T08:57:00Z</dcterms:created>
  <dcterms:modified xsi:type="dcterms:W3CDTF">2015-10-04T06:24:00Z</dcterms:modified>
</cp:coreProperties>
</file>